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12998" w14:textId="6F30B869" w:rsidR="00384881" w:rsidRDefault="005B0E52" w:rsidP="00C94E40">
      <w:pPr>
        <w:jc w:val="center"/>
        <w:rPr>
          <w:rFonts w:ascii="標楷體" w:eastAsia="標楷體" w:hAnsi="標楷體"/>
          <w:b/>
          <w:kern w:val="0"/>
          <w:sz w:val="40"/>
          <w:szCs w:val="40"/>
        </w:rPr>
      </w:pPr>
      <w:r w:rsidRPr="005B0E52">
        <w:rPr>
          <w:rFonts w:ascii="標楷體" w:eastAsia="標楷體" w:hAnsi="標楷體" w:hint="eastAsia"/>
          <w:b/>
          <w:kern w:val="0"/>
          <w:sz w:val="40"/>
          <w:szCs w:val="40"/>
        </w:rPr>
        <w:t>中央研究院利益衝突管理要點</w:t>
      </w:r>
    </w:p>
    <w:p w14:paraId="599C764C" w14:textId="3035D12B" w:rsidR="005B0E52" w:rsidRPr="005B0E52" w:rsidRDefault="005B0E52" w:rsidP="005B0E52">
      <w:pPr>
        <w:spacing w:line="280" w:lineRule="exact"/>
        <w:jc w:val="right"/>
        <w:rPr>
          <w:rFonts w:ascii="標楷體" w:eastAsia="標楷體" w:hAnsi="標楷體"/>
          <w:kern w:val="0"/>
          <w:sz w:val="20"/>
          <w:szCs w:val="20"/>
        </w:rPr>
      </w:pPr>
      <w:r w:rsidRPr="005B0E52">
        <w:rPr>
          <w:rFonts w:ascii="標楷體" w:eastAsia="標楷體" w:hAnsi="標楷體" w:hint="eastAsia"/>
          <w:kern w:val="0"/>
          <w:sz w:val="20"/>
          <w:szCs w:val="20"/>
        </w:rPr>
        <w:t>中華民國107年3月5日智財字第10705016172號函</w:t>
      </w:r>
      <w:r w:rsidR="00CD4575">
        <w:rPr>
          <w:rFonts w:ascii="標楷體" w:eastAsia="標楷體" w:hAnsi="標楷體" w:hint="eastAsia"/>
          <w:kern w:val="0"/>
          <w:sz w:val="20"/>
          <w:szCs w:val="20"/>
        </w:rPr>
        <w:t>訂定</w:t>
      </w:r>
      <w:r w:rsidRPr="005B0E52">
        <w:rPr>
          <w:rFonts w:ascii="標楷體" w:eastAsia="標楷體" w:hAnsi="標楷體" w:hint="eastAsia"/>
          <w:kern w:val="0"/>
          <w:sz w:val="20"/>
          <w:szCs w:val="20"/>
        </w:rPr>
        <w:t>；並自107年3月1日生效</w:t>
      </w:r>
    </w:p>
    <w:p w14:paraId="627338F8" w14:textId="1BA62A9A" w:rsidR="005B0E52" w:rsidRPr="005B0E52" w:rsidRDefault="005B0E52" w:rsidP="005B0E52">
      <w:pPr>
        <w:spacing w:line="280" w:lineRule="exact"/>
        <w:jc w:val="right"/>
        <w:rPr>
          <w:rFonts w:ascii="標楷體" w:eastAsia="標楷體" w:hAnsi="標楷體"/>
          <w:kern w:val="0"/>
          <w:sz w:val="20"/>
          <w:szCs w:val="20"/>
        </w:rPr>
      </w:pPr>
      <w:r w:rsidRPr="005B0E52">
        <w:rPr>
          <w:rFonts w:ascii="標楷體" w:eastAsia="標楷體" w:hAnsi="標楷體" w:hint="eastAsia"/>
          <w:kern w:val="0"/>
          <w:sz w:val="20"/>
          <w:szCs w:val="20"/>
        </w:rPr>
        <w:t>中華民國108年8月13日法制字第10805069091號函修正</w:t>
      </w:r>
    </w:p>
    <w:p w14:paraId="795D697E" w14:textId="50BD1077" w:rsidR="005B0E52" w:rsidRPr="005B0E52" w:rsidRDefault="005B0E52" w:rsidP="005B0E52">
      <w:pPr>
        <w:spacing w:line="280" w:lineRule="exact"/>
        <w:jc w:val="right"/>
        <w:rPr>
          <w:rFonts w:ascii="標楷體" w:eastAsia="標楷體" w:hAnsi="標楷體"/>
          <w:kern w:val="0"/>
          <w:sz w:val="20"/>
          <w:szCs w:val="20"/>
        </w:rPr>
      </w:pPr>
      <w:r w:rsidRPr="005B0E52">
        <w:rPr>
          <w:rFonts w:ascii="標楷體" w:eastAsia="標楷體" w:hAnsi="標楷體" w:hint="eastAsia"/>
          <w:kern w:val="0"/>
          <w:sz w:val="20"/>
          <w:szCs w:val="20"/>
        </w:rPr>
        <w:t>中華民國109年4月15日法制字第1090503196號函修正</w:t>
      </w:r>
    </w:p>
    <w:p w14:paraId="25C56AF7" w14:textId="002D79C1" w:rsidR="008A3005" w:rsidRPr="00CD4575" w:rsidRDefault="005B0E52" w:rsidP="005B0E52">
      <w:pPr>
        <w:spacing w:line="280" w:lineRule="exact"/>
        <w:jc w:val="right"/>
        <w:rPr>
          <w:rFonts w:ascii="標楷體" w:eastAsia="標楷體" w:hAnsi="標楷體"/>
          <w:kern w:val="0"/>
          <w:sz w:val="20"/>
          <w:szCs w:val="20"/>
        </w:rPr>
      </w:pPr>
      <w:r w:rsidRPr="00CD4575">
        <w:rPr>
          <w:rFonts w:ascii="標楷體" w:eastAsia="標楷體" w:hAnsi="標楷體" w:hint="eastAsia"/>
          <w:kern w:val="0"/>
          <w:sz w:val="20"/>
          <w:szCs w:val="20"/>
        </w:rPr>
        <w:t>中華民國110年11月22日法制字第11005101951號函修正；並自111年1月1日生效</w:t>
      </w:r>
    </w:p>
    <w:p w14:paraId="21A54319" w14:textId="566555FA" w:rsidR="008A3005" w:rsidRDefault="005B0E52" w:rsidP="008A3005">
      <w:pPr>
        <w:spacing w:line="280" w:lineRule="exact"/>
        <w:jc w:val="right"/>
        <w:rPr>
          <w:rFonts w:ascii="標楷體" w:eastAsia="標楷體" w:hAnsi="標楷體"/>
          <w:kern w:val="0"/>
          <w:sz w:val="20"/>
          <w:szCs w:val="20"/>
        </w:rPr>
      </w:pPr>
      <w:r w:rsidRPr="005B0E52">
        <w:rPr>
          <w:rFonts w:ascii="標楷體" w:eastAsia="標楷體" w:hAnsi="標楷體" w:hint="eastAsia"/>
          <w:kern w:val="0"/>
          <w:sz w:val="20"/>
          <w:szCs w:val="20"/>
        </w:rPr>
        <w:t>中華民國11</w:t>
      </w:r>
      <w:r>
        <w:rPr>
          <w:rFonts w:ascii="標楷體" w:eastAsia="標楷體" w:hAnsi="標楷體" w:hint="eastAsia"/>
          <w:kern w:val="0"/>
          <w:sz w:val="20"/>
          <w:szCs w:val="20"/>
        </w:rPr>
        <w:t>2</w:t>
      </w:r>
      <w:r w:rsidRPr="005B0E52">
        <w:rPr>
          <w:rFonts w:ascii="標楷體" w:eastAsia="標楷體" w:hAnsi="標楷體" w:hint="eastAsia"/>
          <w:kern w:val="0"/>
          <w:sz w:val="20"/>
          <w:szCs w:val="20"/>
        </w:rPr>
        <w:t>年</w:t>
      </w:r>
      <w:r w:rsidR="00476AFB">
        <w:rPr>
          <w:rFonts w:ascii="標楷體" w:eastAsia="標楷體" w:hAnsi="標楷體" w:hint="eastAsia"/>
          <w:kern w:val="0"/>
          <w:sz w:val="20"/>
          <w:szCs w:val="20"/>
        </w:rPr>
        <w:t>9</w:t>
      </w:r>
      <w:r w:rsidRPr="005B0E52">
        <w:rPr>
          <w:rFonts w:ascii="標楷體" w:eastAsia="標楷體" w:hAnsi="標楷體" w:hint="eastAsia"/>
          <w:kern w:val="0"/>
          <w:sz w:val="20"/>
          <w:szCs w:val="20"/>
        </w:rPr>
        <w:t>月</w:t>
      </w:r>
      <w:r w:rsidR="00476AFB">
        <w:rPr>
          <w:rFonts w:ascii="標楷體" w:eastAsia="標楷體" w:hAnsi="標楷體" w:hint="eastAsia"/>
          <w:kern w:val="0"/>
          <w:sz w:val="20"/>
          <w:szCs w:val="20"/>
        </w:rPr>
        <w:t>27</w:t>
      </w:r>
      <w:r w:rsidRPr="005B0E52">
        <w:rPr>
          <w:rFonts w:ascii="標楷體" w:eastAsia="標楷體" w:hAnsi="標楷體" w:hint="eastAsia"/>
          <w:kern w:val="0"/>
          <w:sz w:val="20"/>
          <w:szCs w:val="20"/>
        </w:rPr>
        <w:t>日法制字第</w:t>
      </w:r>
      <w:r w:rsidR="00476AFB">
        <w:rPr>
          <w:rFonts w:ascii="標楷體" w:eastAsia="標楷體" w:hAnsi="標楷體" w:hint="eastAsia"/>
          <w:kern w:val="0"/>
          <w:sz w:val="20"/>
          <w:szCs w:val="20"/>
        </w:rPr>
        <w:t>1121800718</w:t>
      </w:r>
      <w:r w:rsidRPr="005B0E52">
        <w:rPr>
          <w:rFonts w:ascii="標楷體" w:eastAsia="標楷體" w:hAnsi="標楷體" w:hint="eastAsia"/>
          <w:kern w:val="0"/>
          <w:sz w:val="20"/>
          <w:szCs w:val="20"/>
        </w:rPr>
        <w:t>號函修正</w:t>
      </w:r>
    </w:p>
    <w:p w14:paraId="253968E4" w14:textId="77777777" w:rsidR="005B0E52" w:rsidRPr="005B0E52" w:rsidRDefault="005B0E52" w:rsidP="008A3005">
      <w:pPr>
        <w:spacing w:line="280" w:lineRule="exact"/>
        <w:jc w:val="right"/>
        <w:rPr>
          <w:rFonts w:ascii="標楷體" w:eastAsia="標楷體" w:hAnsi="標楷體"/>
          <w:kern w:val="0"/>
          <w:sz w:val="20"/>
          <w:szCs w:val="20"/>
        </w:rPr>
      </w:pPr>
    </w:p>
    <w:p w14:paraId="4FA4320E" w14:textId="2481FEB2" w:rsidR="00C94E40" w:rsidRPr="00C94E40" w:rsidRDefault="005B0E52" w:rsidP="009C2E22">
      <w:pPr>
        <w:pStyle w:val="a3"/>
        <w:numPr>
          <w:ilvl w:val="0"/>
          <w:numId w:val="2"/>
        </w:numPr>
        <w:spacing w:beforeLines="50" w:before="180" w:line="400" w:lineRule="exact"/>
        <w:ind w:leftChars="0" w:left="462"/>
        <w:jc w:val="both"/>
        <w:rPr>
          <w:rFonts w:ascii="標楷體" w:eastAsia="標楷體" w:hAnsi="標楷體"/>
        </w:rPr>
      </w:pPr>
      <w:r w:rsidRPr="005B0E52">
        <w:rPr>
          <w:rFonts w:ascii="標楷體" w:eastAsia="標楷體" w:hAnsi="標楷體" w:hint="eastAsia"/>
        </w:rPr>
        <w:t>中央研究院（以下簡稱本院）為維護科學研究之客觀性、學術公信力、研究資源之公正利用、研發成果之公共分享、對職務之忠誠義務及保護研究對象權益，特訂定本要點。</w:t>
      </w:r>
    </w:p>
    <w:p w14:paraId="6A9724E7" w14:textId="5530F118" w:rsidR="005B0E52" w:rsidRPr="005B0E52" w:rsidRDefault="005B0E52" w:rsidP="009C2E22">
      <w:pPr>
        <w:pStyle w:val="a3"/>
        <w:numPr>
          <w:ilvl w:val="0"/>
          <w:numId w:val="2"/>
        </w:numPr>
        <w:spacing w:beforeLines="50" w:before="180" w:line="400" w:lineRule="exact"/>
        <w:ind w:leftChars="0"/>
        <w:jc w:val="both"/>
        <w:rPr>
          <w:rFonts w:ascii="標楷體" w:eastAsia="標楷體" w:hAnsi="標楷體"/>
        </w:rPr>
      </w:pPr>
      <w:r w:rsidRPr="005B0E52">
        <w:rPr>
          <w:rFonts w:ascii="標楷體" w:eastAsia="標楷體" w:hAnsi="標楷體" w:hint="eastAsia"/>
        </w:rPr>
        <w:t>本要點用詞，定義如下：</w:t>
      </w:r>
    </w:p>
    <w:p w14:paraId="436F9AE5" w14:textId="77777777" w:rsidR="005B0E52" w:rsidRPr="005B0E52" w:rsidRDefault="005B0E52" w:rsidP="009C2E22">
      <w:pPr>
        <w:pStyle w:val="a3"/>
        <w:spacing w:beforeLines="50" w:before="180" w:line="400" w:lineRule="exact"/>
        <w:ind w:leftChars="0" w:left="284"/>
        <w:jc w:val="both"/>
        <w:rPr>
          <w:rFonts w:ascii="標楷體" w:eastAsia="標楷體" w:hAnsi="標楷體"/>
        </w:rPr>
      </w:pPr>
      <w:r w:rsidRPr="005B0E52">
        <w:rPr>
          <w:rFonts w:ascii="標楷體" w:eastAsia="標楷體" w:hAnsi="標楷體" w:hint="eastAsia"/>
        </w:rPr>
        <w:t>(一)利益衝突：</w:t>
      </w:r>
    </w:p>
    <w:p w14:paraId="2B960907" w14:textId="77777777" w:rsidR="005B0E52" w:rsidRPr="005B0E52" w:rsidRDefault="005B0E52" w:rsidP="009C2E22">
      <w:pPr>
        <w:pStyle w:val="a3"/>
        <w:spacing w:beforeLines="50" w:before="180" w:line="400" w:lineRule="exact"/>
        <w:ind w:leftChars="262" w:left="991" w:hangingChars="151" w:hanging="362"/>
        <w:jc w:val="both"/>
        <w:rPr>
          <w:rFonts w:ascii="標楷體" w:eastAsia="標楷體" w:hAnsi="標楷體"/>
        </w:rPr>
      </w:pPr>
      <w:r w:rsidRPr="005B0E52">
        <w:rPr>
          <w:rFonts w:ascii="標楷體" w:eastAsia="標楷體" w:hAnsi="標楷體" w:hint="eastAsia"/>
        </w:rPr>
        <w:t>1、個人利益衝突：本院人員基於職務所為之專業判斷和行為，受到個人利益不當之影響，對本院作為學術研究機關應維護本要點第一點之利益帶來風險之情形。</w:t>
      </w:r>
    </w:p>
    <w:p w14:paraId="35E5101C" w14:textId="77777777" w:rsidR="005B0E52" w:rsidRPr="005B0E52" w:rsidRDefault="005B0E52" w:rsidP="009C2E22">
      <w:pPr>
        <w:pStyle w:val="a3"/>
        <w:spacing w:beforeLines="50" w:before="180" w:line="400" w:lineRule="exact"/>
        <w:ind w:leftChars="262" w:left="991" w:hangingChars="151" w:hanging="362"/>
        <w:jc w:val="both"/>
        <w:rPr>
          <w:rFonts w:ascii="標楷體" w:eastAsia="標楷體" w:hAnsi="標楷體"/>
        </w:rPr>
      </w:pPr>
      <w:r w:rsidRPr="005B0E52">
        <w:rPr>
          <w:rFonts w:ascii="標楷體" w:eastAsia="標楷體" w:hAnsi="標楷體" w:hint="eastAsia"/>
        </w:rPr>
        <w:t>2、機構利益衝突：本要點所定案件之執行、審查或監督，受到本院財務利益或本院行政主管個人利益不當之影響，對本院作為學術研究機關應維護本要點第一點之利益帶來風險之情形。</w:t>
      </w:r>
    </w:p>
    <w:p w14:paraId="2FA7CF59" w14:textId="77777777" w:rsidR="005B0E52" w:rsidRPr="005B0E52" w:rsidRDefault="005B0E52" w:rsidP="009C2E22">
      <w:pPr>
        <w:pStyle w:val="a3"/>
        <w:spacing w:beforeLines="50" w:before="180" w:line="400" w:lineRule="exact"/>
        <w:ind w:leftChars="262" w:left="991" w:hangingChars="151" w:hanging="362"/>
        <w:jc w:val="both"/>
        <w:rPr>
          <w:rFonts w:ascii="標楷體" w:eastAsia="標楷體" w:hAnsi="標楷體"/>
        </w:rPr>
      </w:pPr>
      <w:r w:rsidRPr="005B0E52">
        <w:rPr>
          <w:rFonts w:ascii="標楷體" w:eastAsia="標楷體" w:hAnsi="標楷體" w:hint="eastAsia"/>
        </w:rPr>
        <w:t>3、義務衝突：本院人員基於職務應負之職責，與其同時接受其他機關（構）委託或其他契約關係所負之職責，產生衝突，對本院作為學術研究機關應維護本要點第一點之利益帶來風險之情形。</w:t>
      </w:r>
    </w:p>
    <w:p w14:paraId="53CA669E" w14:textId="77777777" w:rsidR="005B0E52" w:rsidRPr="005B0E52" w:rsidRDefault="005B0E52" w:rsidP="009C2E22">
      <w:pPr>
        <w:pStyle w:val="a3"/>
        <w:spacing w:beforeLines="50" w:before="180" w:line="400" w:lineRule="exact"/>
        <w:ind w:leftChars="0" w:left="284"/>
        <w:jc w:val="both"/>
        <w:rPr>
          <w:rFonts w:ascii="標楷體" w:eastAsia="標楷體" w:hAnsi="標楷體"/>
        </w:rPr>
      </w:pPr>
      <w:r w:rsidRPr="005B0E52">
        <w:rPr>
          <w:rFonts w:ascii="標楷體" w:eastAsia="標楷體" w:hAnsi="標楷體" w:hint="eastAsia"/>
        </w:rPr>
        <w:t>(二)財產上利益：</w:t>
      </w:r>
    </w:p>
    <w:p w14:paraId="16CF9AB6" w14:textId="77777777" w:rsidR="005B0E52" w:rsidRPr="005B0E52" w:rsidRDefault="005B0E52" w:rsidP="009C2E22">
      <w:pPr>
        <w:pStyle w:val="a3"/>
        <w:spacing w:beforeLines="50" w:before="180" w:line="400" w:lineRule="exact"/>
        <w:ind w:leftChars="262" w:left="991" w:hangingChars="151" w:hanging="362"/>
        <w:jc w:val="both"/>
        <w:rPr>
          <w:rFonts w:ascii="標楷體" w:eastAsia="標楷體" w:hAnsi="標楷體"/>
        </w:rPr>
      </w:pPr>
      <w:r w:rsidRPr="005B0E52">
        <w:rPr>
          <w:rFonts w:ascii="標楷體" w:eastAsia="標楷體" w:hAnsi="標楷體" w:hint="eastAsia"/>
        </w:rPr>
        <w:t>1、動產、不動產。</w:t>
      </w:r>
    </w:p>
    <w:p w14:paraId="356EED64" w14:textId="77777777" w:rsidR="005B0E52" w:rsidRPr="005B0E52" w:rsidRDefault="005B0E52" w:rsidP="009C2E22">
      <w:pPr>
        <w:pStyle w:val="a3"/>
        <w:spacing w:beforeLines="50" w:before="180" w:line="400" w:lineRule="exact"/>
        <w:ind w:leftChars="262" w:left="991" w:hangingChars="151" w:hanging="362"/>
        <w:jc w:val="both"/>
        <w:rPr>
          <w:rFonts w:ascii="標楷體" w:eastAsia="標楷體" w:hAnsi="標楷體"/>
        </w:rPr>
      </w:pPr>
      <w:r w:rsidRPr="005B0E52">
        <w:rPr>
          <w:rFonts w:ascii="標楷體" w:eastAsia="標楷體" w:hAnsi="標楷體" w:hint="eastAsia"/>
        </w:rPr>
        <w:t>2、現金、存款、外幣及有價證券。</w:t>
      </w:r>
    </w:p>
    <w:p w14:paraId="7B95F4C9" w14:textId="77777777" w:rsidR="005B0E52" w:rsidRPr="005B0E52" w:rsidRDefault="005B0E52" w:rsidP="009C2E22">
      <w:pPr>
        <w:pStyle w:val="a3"/>
        <w:spacing w:beforeLines="50" w:before="180" w:line="400" w:lineRule="exact"/>
        <w:ind w:leftChars="262" w:left="991" w:hangingChars="151" w:hanging="362"/>
        <w:jc w:val="both"/>
        <w:rPr>
          <w:rFonts w:ascii="標楷體" w:eastAsia="標楷體" w:hAnsi="標楷體"/>
        </w:rPr>
      </w:pPr>
      <w:r w:rsidRPr="005B0E52">
        <w:rPr>
          <w:rFonts w:ascii="標楷體" w:eastAsia="標楷體" w:hAnsi="標楷體" w:hint="eastAsia"/>
        </w:rPr>
        <w:t>3、債權或其他財產上權利。</w:t>
      </w:r>
    </w:p>
    <w:p w14:paraId="42DCAC98" w14:textId="77777777" w:rsidR="005B0E52" w:rsidRPr="005B0E52" w:rsidRDefault="005B0E52" w:rsidP="009C2E22">
      <w:pPr>
        <w:pStyle w:val="a3"/>
        <w:spacing w:beforeLines="50" w:before="180" w:line="400" w:lineRule="exact"/>
        <w:ind w:leftChars="262" w:left="991" w:hangingChars="151" w:hanging="362"/>
        <w:jc w:val="both"/>
        <w:rPr>
          <w:rFonts w:ascii="標楷體" w:eastAsia="標楷體" w:hAnsi="標楷體"/>
        </w:rPr>
      </w:pPr>
      <w:r w:rsidRPr="005B0E52">
        <w:rPr>
          <w:rFonts w:ascii="標楷體" w:eastAsia="標楷體" w:hAnsi="標楷體" w:hint="eastAsia"/>
        </w:rPr>
        <w:t>4、其他具有經濟價值或得以金錢交易取得之利益。</w:t>
      </w:r>
    </w:p>
    <w:p w14:paraId="26D61A83" w14:textId="77777777" w:rsidR="005B0E52" w:rsidRPr="005B0E52" w:rsidRDefault="005B0E52" w:rsidP="009C2E22">
      <w:pPr>
        <w:pStyle w:val="a3"/>
        <w:spacing w:beforeLines="50" w:before="180" w:line="400" w:lineRule="exact"/>
        <w:ind w:leftChars="0" w:left="284"/>
        <w:jc w:val="both"/>
        <w:rPr>
          <w:rFonts w:ascii="標楷體" w:eastAsia="標楷體" w:hAnsi="標楷體"/>
        </w:rPr>
      </w:pPr>
      <w:r w:rsidRPr="005B0E52">
        <w:rPr>
          <w:rFonts w:ascii="標楷體" w:eastAsia="標楷體" w:hAnsi="標楷體" w:hint="eastAsia"/>
        </w:rPr>
        <w:t>(三)顯著財務利益：</w:t>
      </w:r>
    </w:p>
    <w:p w14:paraId="7EC3DE84" w14:textId="77777777" w:rsidR="005B0E52" w:rsidRPr="005B0E52" w:rsidRDefault="005B0E52" w:rsidP="009C2E22">
      <w:pPr>
        <w:pStyle w:val="a3"/>
        <w:spacing w:beforeLines="50" w:before="180" w:line="400" w:lineRule="exact"/>
        <w:ind w:leftChars="262" w:left="991" w:hangingChars="151" w:hanging="362"/>
        <w:jc w:val="both"/>
        <w:rPr>
          <w:rFonts w:ascii="標楷體" w:eastAsia="標楷體" w:hAnsi="標楷體"/>
        </w:rPr>
      </w:pPr>
      <w:r w:rsidRPr="005B0E52">
        <w:rPr>
          <w:rFonts w:ascii="標楷體" w:eastAsia="標楷體" w:hAnsi="標楷體" w:hint="eastAsia"/>
        </w:rPr>
        <w:t>1、本人及其配偶（含已辦理結婚登記之同性永久結合關係）或同居伴侶、未成年子女(以下簡稱關係人)自揭露日起前一年內，自揭露對象取得</w:t>
      </w:r>
      <w:r w:rsidRPr="005B0E52">
        <w:rPr>
          <w:rFonts w:ascii="標楷體" w:eastAsia="標楷體" w:hAnsi="標楷體" w:hint="eastAsia"/>
        </w:rPr>
        <w:lastRenderedPageBreak/>
        <w:t>或預期將取得合計超過新臺幣(以下同)十五萬元之財產上利益。</w:t>
      </w:r>
    </w:p>
    <w:p w14:paraId="3B3C605F" w14:textId="77777777" w:rsidR="005B0E52" w:rsidRPr="005B0E52" w:rsidRDefault="005B0E52" w:rsidP="009C2E22">
      <w:pPr>
        <w:pStyle w:val="a3"/>
        <w:spacing w:beforeLines="50" w:before="180" w:line="400" w:lineRule="exact"/>
        <w:ind w:leftChars="262" w:left="991" w:hangingChars="151" w:hanging="362"/>
        <w:jc w:val="both"/>
        <w:rPr>
          <w:rFonts w:ascii="標楷體" w:eastAsia="標楷體" w:hAnsi="標楷體"/>
        </w:rPr>
      </w:pPr>
      <w:r w:rsidRPr="005B0E52">
        <w:rPr>
          <w:rFonts w:ascii="標楷體" w:eastAsia="標楷體" w:hAnsi="標楷體" w:hint="eastAsia"/>
        </w:rPr>
        <w:t>2、本人及其關係人於揭露時，對揭露對象之投資或持有其股權。但對上市（櫃）公司之投資或持有其股權之價值合計未超過十五萬元者，不在此限。</w:t>
      </w:r>
    </w:p>
    <w:p w14:paraId="1649DE14" w14:textId="77777777" w:rsidR="005B0E52" w:rsidRPr="005B0E52" w:rsidRDefault="005B0E52" w:rsidP="009C2E22">
      <w:pPr>
        <w:pStyle w:val="a3"/>
        <w:spacing w:beforeLines="50" w:before="180" w:line="400" w:lineRule="exact"/>
        <w:ind w:leftChars="262" w:left="991" w:hangingChars="151" w:hanging="362"/>
        <w:jc w:val="both"/>
        <w:rPr>
          <w:rFonts w:ascii="標楷體" w:eastAsia="標楷體" w:hAnsi="標楷體"/>
        </w:rPr>
      </w:pPr>
      <w:r w:rsidRPr="005B0E52">
        <w:rPr>
          <w:rFonts w:ascii="標楷體" w:eastAsia="標楷體" w:hAnsi="標楷體" w:hint="eastAsia"/>
        </w:rPr>
        <w:t>3、本人及其關係人為該研究所使用或與研究有關之專利或著作之智慧財產權人或因使用而獲得財產上利益。</w:t>
      </w:r>
    </w:p>
    <w:p w14:paraId="2AD95645" w14:textId="77777777" w:rsidR="005B0E52" w:rsidRPr="005B0E52" w:rsidRDefault="005B0E52" w:rsidP="009C2E22">
      <w:pPr>
        <w:pStyle w:val="a3"/>
        <w:spacing w:beforeLines="50" w:before="180" w:line="400" w:lineRule="exact"/>
        <w:ind w:leftChars="262" w:left="991" w:hangingChars="151" w:hanging="362"/>
        <w:jc w:val="both"/>
        <w:rPr>
          <w:rFonts w:ascii="標楷體" w:eastAsia="標楷體" w:hAnsi="標楷體"/>
        </w:rPr>
      </w:pPr>
      <w:r w:rsidRPr="005B0E52">
        <w:rPr>
          <w:rFonts w:ascii="標楷體" w:eastAsia="標楷體" w:hAnsi="標楷體" w:hint="eastAsia"/>
        </w:rPr>
        <w:t>4、本人或其關係人擔任揭露對象負責人、董事、監察人或經理人之職務。但於本要點第九點及第十一點案件中，本人之成年子女、父母、祖父母、孫子女或兄弟姊妹擔任前開職務，亦屬之。</w:t>
      </w:r>
    </w:p>
    <w:p w14:paraId="6ECF66F6" w14:textId="77777777" w:rsidR="005B0E52" w:rsidRPr="005B0E52" w:rsidRDefault="005B0E52" w:rsidP="009C2E22">
      <w:pPr>
        <w:pStyle w:val="a3"/>
        <w:spacing w:beforeLines="50" w:before="180" w:line="400" w:lineRule="exact"/>
        <w:ind w:leftChars="262" w:left="991" w:hangingChars="151" w:hanging="362"/>
        <w:jc w:val="both"/>
        <w:rPr>
          <w:rFonts w:ascii="標楷體" w:eastAsia="標楷體" w:hAnsi="標楷體"/>
        </w:rPr>
      </w:pPr>
      <w:r w:rsidRPr="005B0E52">
        <w:rPr>
          <w:rFonts w:ascii="標楷體" w:eastAsia="標楷體" w:hAnsi="標楷體" w:hint="eastAsia"/>
        </w:rPr>
        <w:t>5、為本人或其關係人之利益，由受託人、出名人或代理人取得財產上利益、投資或持有股權者，視為本人或其關係人之財產上利益、投資或持有之股權。</w:t>
      </w:r>
    </w:p>
    <w:p w14:paraId="25ADD9AA" w14:textId="77777777" w:rsidR="005B0E52" w:rsidRPr="005B0E52" w:rsidRDefault="005B0E52" w:rsidP="009C2E22">
      <w:pPr>
        <w:pStyle w:val="a3"/>
        <w:spacing w:beforeLines="50" w:before="180" w:line="400" w:lineRule="exact"/>
        <w:ind w:leftChars="262" w:left="991" w:hangingChars="151" w:hanging="362"/>
        <w:jc w:val="both"/>
        <w:rPr>
          <w:rFonts w:ascii="標楷體" w:eastAsia="標楷體" w:hAnsi="標楷體"/>
        </w:rPr>
      </w:pPr>
      <w:r w:rsidRPr="005B0E52">
        <w:rPr>
          <w:rFonts w:ascii="標楷體" w:eastAsia="標楷體" w:hAnsi="標楷體" w:hint="eastAsia"/>
        </w:rPr>
        <w:t>6、指定用途予本院研究人員及研究技術人員個人、其主持實驗室或其進行中研究計畫等對本院之捐贈，計入本人之財產上利益。</w:t>
      </w:r>
    </w:p>
    <w:p w14:paraId="1984109F" w14:textId="77777777" w:rsidR="005B0E52" w:rsidRPr="005B0E52" w:rsidRDefault="005B0E52" w:rsidP="009C2E22">
      <w:pPr>
        <w:pStyle w:val="a3"/>
        <w:spacing w:beforeLines="50" w:before="180" w:line="400" w:lineRule="exact"/>
        <w:ind w:leftChars="262" w:left="991" w:hangingChars="151" w:hanging="362"/>
        <w:jc w:val="both"/>
        <w:rPr>
          <w:rFonts w:ascii="標楷體" w:eastAsia="標楷體" w:hAnsi="標楷體"/>
        </w:rPr>
      </w:pPr>
      <w:r w:rsidRPr="005B0E52">
        <w:rPr>
          <w:rFonts w:ascii="標楷體" w:eastAsia="標楷體" w:hAnsi="標楷體" w:hint="eastAsia"/>
        </w:rPr>
        <w:t>7、與揭露對象約定於揭露後取得財產上利益或擔任第四目所定職務者，亦屬本款之財務利益。</w:t>
      </w:r>
    </w:p>
    <w:p w14:paraId="7A7E70A3" w14:textId="77777777" w:rsidR="005B0E52" w:rsidRPr="005B0E52" w:rsidRDefault="005B0E52" w:rsidP="009C2E22">
      <w:pPr>
        <w:pStyle w:val="a3"/>
        <w:spacing w:beforeLines="50" w:before="180" w:line="400" w:lineRule="exact"/>
        <w:ind w:leftChars="0" w:left="284"/>
        <w:jc w:val="both"/>
        <w:rPr>
          <w:rFonts w:ascii="標楷體" w:eastAsia="標楷體" w:hAnsi="標楷體"/>
        </w:rPr>
      </w:pPr>
      <w:r w:rsidRPr="005B0E52">
        <w:rPr>
          <w:rFonts w:ascii="標楷體" w:eastAsia="標楷體" w:hAnsi="標楷體" w:hint="eastAsia"/>
        </w:rPr>
        <w:t>(四)本院財務利益：</w:t>
      </w:r>
    </w:p>
    <w:p w14:paraId="5FB404FD" w14:textId="77777777" w:rsidR="005B0E52" w:rsidRPr="005B0E52" w:rsidRDefault="005B0E52" w:rsidP="009C2E22">
      <w:pPr>
        <w:pStyle w:val="a3"/>
        <w:spacing w:beforeLines="50" w:before="180" w:line="400" w:lineRule="exact"/>
        <w:ind w:leftChars="262" w:left="991" w:hangingChars="151" w:hanging="362"/>
        <w:jc w:val="both"/>
        <w:rPr>
          <w:rFonts w:ascii="標楷體" w:eastAsia="標楷體" w:hAnsi="標楷體"/>
        </w:rPr>
      </w:pPr>
      <w:r w:rsidRPr="005B0E52">
        <w:rPr>
          <w:rFonts w:ascii="標楷體" w:eastAsia="標楷體" w:hAnsi="標楷體" w:hint="eastAsia"/>
        </w:rPr>
        <w:t>1、本院自與研究相關之營利事業或其他非政府機關(構)合計取得價值三百萬元以上之捐贈。</w:t>
      </w:r>
    </w:p>
    <w:p w14:paraId="18304DC8" w14:textId="77777777" w:rsidR="005B0E52" w:rsidRPr="005B0E52" w:rsidRDefault="005B0E52" w:rsidP="009C2E22">
      <w:pPr>
        <w:pStyle w:val="a3"/>
        <w:spacing w:beforeLines="50" w:before="180" w:line="400" w:lineRule="exact"/>
        <w:ind w:leftChars="262" w:left="991" w:hangingChars="151" w:hanging="362"/>
        <w:jc w:val="both"/>
        <w:rPr>
          <w:rFonts w:ascii="標楷體" w:eastAsia="標楷體" w:hAnsi="標楷體"/>
        </w:rPr>
      </w:pPr>
      <w:r w:rsidRPr="005B0E52">
        <w:rPr>
          <w:rFonts w:ascii="標楷體" w:eastAsia="標楷體" w:hAnsi="標楷體" w:hint="eastAsia"/>
        </w:rPr>
        <w:t>2、本院因與研究相關之技術移轉或使用授權所取得之股權、授權金、權利金或其他財產上利益。</w:t>
      </w:r>
    </w:p>
    <w:p w14:paraId="69211C66" w14:textId="3E917360" w:rsidR="00C94E40" w:rsidRPr="00C94E40" w:rsidRDefault="005B0E52" w:rsidP="009C2E22">
      <w:pPr>
        <w:pStyle w:val="a3"/>
        <w:spacing w:beforeLines="50" w:before="180" w:line="400" w:lineRule="exact"/>
        <w:ind w:leftChars="119" w:left="850" w:hangingChars="235" w:hanging="564"/>
        <w:jc w:val="both"/>
        <w:rPr>
          <w:rFonts w:ascii="標楷體" w:eastAsia="標楷體" w:hAnsi="標楷體"/>
        </w:rPr>
      </w:pPr>
      <w:r w:rsidRPr="005B0E52">
        <w:rPr>
          <w:rFonts w:ascii="標楷體" w:eastAsia="標楷體" w:hAnsi="標楷體" w:hint="eastAsia"/>
        </w:rPr>
        <w:t>(五)同居伴侶：指為經營共同生活之目的，而與本人有等同配偶關係之人。</w:t>
      </w:r>
    </w:p>
    <w:p w14:paraId="57AEE5A7" w14:textId="77777777" w:rsidR="005B0E52" w:rsidRPr="005B0E52" w:rsidRDefault="005B0E52" w:rsidP="009C2E22">
      <w:pPr>
        <w:pStyle w:val="a3"/>
        <w:numPr>
          <w:ilvl w:val="0"/>
          <w:numId w:val="2"/>
        </w:numPr>
        <w:spacing w:beforeLines="50" w:before="180" w:line="400" w:lineRule="exact"/>
        <w:ind w:leftChars="0"/>
        <w:jc w:val="both"/>
        <w:rPr>
          <w:rFonts w:ascii="標楷體" w:eastAsia="標楷體" w:hAnsi="標楷體"/>
        </w:rPr>
      </w:pPr>
      <w:r w:rsidRPr="005B0E52">
        <w:rPr>
          <w:rFonts w:ascii="標楷體" w:eastAsia="標楷體" w:hAnsi="標楷體" w:hint="eastAsia"/>
        </w:rPr>
        <w:t>本院設置利益衝突管理委員會（以下簡稱利管會）辦理本院利益衝突管理事項，其設置要點另定之。</w:t>
      </w:r>
    </w:p>
    <w:p w14:paraId="364B62AD" w14:textId="6BAD1507" w:rsidR="00C94E40" w:rsidRDefault="005B0E52" w:rsidP="009C2E22">
      <w:pPr>
        <w:pStyle w:val="a3"/>
        <w:spacing w:beforeLines="50" w:before="180" w:line="400" w:lineRule="exact"/>
        <w:ind w:leftChars="0"/>
        <w:jc w:val="both"/>
        <w:rPr>
          <w:rFonts w:ascii="標楷體" w:eastAsia="標楷體" w:hAnsi="標楷體"/>
        </w:rPr>
      </w:pPr>
      <w:r w:rsidRPr="005B0E52">
        <w:rPr>
          <w:rFonts w:ascii="標楷體" w:eastAsia="標楷體" w:hAnsi="標楷體" w:hint="eastAsia"/>
        </w:rPr>
        <w:t>有關人體研究及人類研究相關利益衝突事項，由本院醫學研究倫理委員會或人文社會科學研究倫理委員會管理及審議。</w:t>
      </w:r>
    </w:p>
    <w:p w14:paraId="051556BA" w14:textId="3F1DE8D3" w:rsidR="00C94E40" w:rsidRDefault="005B0E52" w:rsidP="009C2E22">
      <w:pPr>
        <w:pStyle w:val="a3"/>
        <w:numPr>
          <w:ilvl w:val="0"/>
          <w:numId w:val="2"/>
        </w:numPr>
        <w:spacing w:beforeLines="50" w:before="180" w:line="400" w:lineRule="exact"/>
        <w:ind w:leftChars="0" w:left="462"/>
        <w:jc w:val="both"/>
        <w:rPr>
          <w:rFonts w:ascii="標楷體" w:eastAsia="標楷體" w:hAnsi="標楷體"/>
        </w:rPr>
      </w:pPr>
      <w:r w:rsidRPr="005B0E52">
        <w:rPr>
          <w:rFonts w:ascii="標楷體" w:eastAsia="標楷體" w:hAnsi="標楷體" w:hint="eastAsia"/>
        </w:rPr>
        <w:t>本院法制處辦理利管會行政事項如下：</w:t>
      </w:r>
    </w:p>
    <w:p w14:paraId="2B2B2A89" w14:textId="77CD123F" w:rsidR="005B0E52" w:rsidRPr="005B0E52" w:rsidRDefault="005B0E52" w:rsidP="009C2E22">
      <w:pPr>
        <w:pStyle w:val="a3"/>
        <w:spacing w:beforeLines="50" w:before="180" w:line="400" w:lineRule="exact"/>
        <w:ind w:leftChars="119" w:left="850" w:hangingChars="235" w:hanging="564"/>
        <w:jc w:val="both"/>
        <w:rPr>
          <w:rFonts w:ascii="標楷體" w:eastAsia="標楷體" w:hAnsi="標楷體"/>
        </w:rPr>
      </w:pPr>
      <w:r w:rsidRPr="005B0E52">
        <w:rPr>
          <w:rFonts w:ascii="標楷體" w:eastAsia="標楷體" w:hAnsi="標楷體" w:hint="eastAsia"/>
        </w:rPr>
        <w:t>(</w:t>
      </w:r>
      <w:r w:rsidR="008C0017">
        <w:rPr>
          <w:rFonts w:ascii="標楷體" w:eastAsia="標楷體" w:hAnsi="標楷體" w:hint="eastAsia"/>
        </w:rPr>
        <w:t>一</w:t>
      </w:r>
      <w:r w:rsidRPr="005B0E52">
        <w:rPr>
          <w:rFonts w:ascii="標楷體" w:eastAsia="標楷體" w:hAnsi="標楷體" w:hint="eastAsia"/>
        </w:rPr>
        <w:t>)受理財務利益之揭露。</w:t>
      </w:r>
    </w:p>
    <w:p w14:paraId="320B8ABC" w14:textId="6244786E" w:rsidR="005B0E52" w:rsidRPr="005B0E52" w:rsidRDefault="008C0017" w:rsidP="009C2E22">
      <w:pPr>
        <w:pStyle w:val="a3"/>
        <w:spacing w:beforeLines="50" w:before="180" w:line="400" w:lineRule="exact"/>
        <w:ind w:leftChars="119" w:left="850" w:hangingChars="235" w:hanging="564"/>
        <w:jc w:val="both"/>
        <w:rPr>
          <w:rFonts w:ascii="標楷體" w:eastAsia="標楷體" w:hAnsi="標楷體"/>
        </w:rPr>
      </w:pPr>
      <w:r w:rsidRPr="005B0E52">
        <w:rPr>
          <w:rFonts w:ascii="標楷體" w:eastAsia="標楷體" w:hAnsi="標楷體" w:hint="eastAsia"/>
        </w:rPr>
        <w:lastRenderedPageBreak/>
        <w:t>(</w:t>
      </w:r>
      <w:r>
        <w:rPr>
          <w:rFonts w:ascii="標楷體" w:eastAsia="標楷體" w:hAnsi="標楷體" w:hint="eastAsia"/>
        </w:rPr>
        <w:t>二</w:t>
      </w:r>
      <w:r w:rsidRPr="005B0E52">
        <w:rPr>
          <w:rFonts w:ascii="標楷體" w:eastAsia="標楷體" w:hAnsi="標楷體" w:hint="eastAsia"/>
        </w:rPr>
        <w:t>)</w:t>
      </w:r>
      <w:r w:rsidR="005B0E52" w:rsidRPr="005B0E52">
        <w:rPr>
          <w:rFonts w:ascii="標楷體" w:eastAsia="標楷體" w:hAnsi="標楷體" w:hint="eastAsia"/>
        </w:rPr>
        <w:t>協助本院利益衝突事項審議。</w:t>
      </w:r>
    </w:p>
    <w:p w14:paraId="7FD61447" w14:textId="22F71763" w:rsidR="005B0E52" w:rsidRPr="005B0E52" w:rsidRDefault="008C0017" w:rsidP="009C2E22">
      <w:pPr>
        <w:pStyle w:val="a3"/>
        <w:spacing w:beforeLines="50" w:before="180" w:line="400" w:lineRule="exact"/>
        <w:ind w:leftChars="119" w:left="850" w:hangingChars="235" w:hanging="564"/>
        <w:jc w:val="both"/>
        <w:rPr>
          <w:rFonts w:ascii="標楷體" w:eastAsia="標楷體" w:hAnsi="標楷體"/>
        </w:rPr>
      </w:pPr>
      <w:r w:rsidRPr="005B0E52">
        <w:rPr>
          <w:rFonts w:ascii="標楷體" w:eastAsia="標楷體" w:hAnsi="標楷體" w:hint="eastAsia"/>
        </w:rPr>
        <w:t>(</w:t>
      </w:r>
      <w:r>
        <w:rPr>
          <w:rFonts w:ascii="標楷體" w:eastAsia="標楷體" w:hAnsi="標楷體" w:hint="eastAsia"/>
        </w:rPr>
        <w:t>三</w:t>
      </w:r>
      <w:r w:rsidRPr="005B0E52">
        <w:rPr>
          <w:rFonts w:ascii="標楷體" w:eastAsia="標楷體" w:hAnsi="標楷體" w:hint="eastAsia"/>
        </w:rPr>
        <w:t>)</w:t>
      </w:r>
      <w:r w:rsidR="005B0E52" w:rsidRPr="005B0E52">
        <w:rPr>
          <w:rFonts w:ascii="標楷體" w:eastAsia="標楷體" w:hAnsi="標楷體" w:hint="eastAsia"/>
        </w:rPr>
        <w:t>本院利益衝突管理制度研究、規劃。</w:t>
      </w:r>
    </w:p>
    <w:p w14:paraId="52D4DAA8" w14:textId="1AA92521" w:rsidR="005B0E52" w:rsidRPr="005B0E52" w:rsidRDefault="008C0017" w:rsidP="009C2E22">
      <w:pPr>
        <w:pStyle w:val="a3"/>
        <w:spacing w:beforeLines="50" w:before="180" w:line="400" w:lineRule="exact"/>
        <w:ind w:leftChars="119" w:left="850" w:hangingChars="235" w:hanging="564"/>
        <w:jc w:val="both"/>
        <w:rPr>
          <w:rFonts w:ascii="標楷體" w:eastAsia="標楷體" w:hAnsi="標楷體"/>
        </w:rPr>
      </w:pPr>
      <w:r w:rsidRPr="005B0E52">
        <w:rPr>
          <w:rFonts w:ascii="標楷體" w:eastAsia="標楷體" w:hAnsi="標楷體" w:hint="eastAsia"/>
        </w:rPr>
        <w:t>(</w:t>
      </w:r>
      <w:r>
        <w:rPr>
          <w:rFonts w:ascii="標楷體" w:eastAsia="標楷體" w:hAnsi="標楷體" w:hint="eastAsia"/>
        </w:rPr>
        <w:t>四</w:t>
      </w:r>
      <w:r w:rsidRPr="005B0E52">
        <w:rPr>
          <w:rFonts w:ascii="標楷體" w:eastAsia="標楷體" w:hAnsi="標楷體" w:hint="eastAsia"/>
        </w:rPr>
        <w:t>)</w:t>
      </w:r>
      <w:r w:rsidR="005B0E52" w:rsidRPr="005B0E52">
        <w:rPr>
          <w:rFonts w:ascii="標楷體" w:eastAsia="標楷體" w:hAnsi="標楷體" w:hint="eastAsia"/>
        </w:rPr>
        <w:t>本院利益衝突管理法規研擬、諮詢。</w:t>
      </w:r>
    </w:p>
    <w:p w14:paraId="4AD54A67" w14:textId="3C123079" w:rsidR="005B0E52" w:rsidRPr="005B0E52" w:rsidRDefault="008C0017" w:rsidP="009C2E22">
      <w:pPr>
        <w:pStyle w:val="a3"/>
        <w:spacing w:beforeLines="50" w:before="180" w:line="400" w:lineRule="exact"/>
        <w:ind w:leftChars="119" w:left="850" w:hangingChars="235" w:hanging="564"/>
        <w:jc w:val="both"/>
        <w:rPr>
          <w:rFonts w:ascii="標楷體" w:eastAsia="標楷體" w:hAnsi="標楷體"/>
        </w:rPr>
      </w:pPr>
      <w:r w:rsidRPr="005B0E52">
        <w:rPr>
          <w:rFonts w:ascii="標楷體" w:eastAsia="標楷體" w:hAnsi="標楷體" w:hint="eastAsia"/>
        </w:rPr>
        <w:t>(五)</w:t>
      </w:r>
      <w:r w:rsidR="005B0E52" w:rsidRPr="005B0E52">
        <w:rPr>
          <w:rFonts w:ascii="標楷體" w:eastAsia="標楷體" w:hAnsi="標楷體" w:hint="eastAsia"/>
        </w:rPr>
        <w:t>本院人員利益衝突教育訓練。</w:t>
      </w:r>
    </w:p>
    <w:p w14:paraId="7979CAFA" w14:textId="704E9B9B" w:rsidR="005B0E52" w:rsidRDefault="008C0017" w:rsidP="009C2E22">
      <w:pPr>
        <w:pStyle w:val="a3"/>
        <w:spacing w:beforeLines="50" w:before="180" w:line="400" w:lineRule="exact"/>
        <w:ind w:leftChars="119" w:left="850" w:hangingChars="235" w:hanging="564"/>
        <w:jc w:val="both"/>
        <w:rPr>
          <w:rFonts w:ascii="標楷體" w:eastAsia="標楷體" w:hAnsi="標楷體"/>
        </w:rPr>
      </w:pPr>
      <w:r w:rsidRPr="005B0E52">
        <w:rPr>
          <w:rFonts w:ascii="標楷體" w:eastAsia="標楷體" w:hAnsi="標楷體" w:hint="eastAsia"/>
        </w:rPr>
        <w:t>(</w:t>
      </w:r>
      <w:r>
        <w:rPr>
          <w:rFonts w:ascii="標楷體" w:eastAsia="標楷體" w:hAnsi="標楷體" w:hint="eastAsia"/>
        </w:rPr>
        <w:t>六</w:t>
      </w:r>
      <w:r w:rsidRPr="005B0E52">
        <w:rPr>
          <w:rFonts w:ascii="標楷體" w:eastAsia="標楷體" w:hAnsi="標楷體" w:hint="eastAsia"/>
        </w:rPr>
        <w:t>)</w:t>
      </w:r>
      <w:r w:rsidR="005B0E52" w:rsidRPr="005B0E52">
        <w:rPr>
          <w:rFonts w:ascii="標楷體" w:eastAsia="標楷體" w:hAnsi="標楷體" w:hint="eastAsia"/>
        </w:rPr>
        <w:t>本院利益衝突管理其他相關行政業務。</w:t>
      </w:r>
    </w:p>
    <w:p w14:paraId="12B48817" w14:textId="0E7C149C" w:rsidR="008C0017" w:rsidRPr="008C0017" w:rsidRDefault="008C0017" w:rsidP="009C2E22">
      <w:pPr>
        <w:pStyle w:val="a3"/>
        <w:spacing w:beforeLines="50" w:before="180" w:line="400" w:lineRule="exact"/>
        <w:ind w:leftChars="0"/>
        <w:jc w:val="both"/>
        <w:rPr>
          <w:rFonts w:ascii="標楷體" w:eastAsia="標楷體" w:hAnsi="標楷體"/>
        </w:rPr>
      </w:pPr>
      <w:r w:rsidRPr="008C0017">
        <w:rPr>
          <w:rFonts w:ascii="標楷體" w:eastAsia="標楷體" w:hAnsi="標楷體" w:hint="eastAsia"/>
        </w:rPr>
        <w:t>本院法制處為協助利管會審議利益衝突事件，得請求本院各單位提供本院財務利益及其他相關資料。</w:t>
      </w:r>
    </w:p>
    <w:p w14:paraId="45C0A7C8" w14:textId="77777777" w:rsidR="00687A9E" w:rsidRPr="00687A9E" w:rsidRDefault="00687A9E" w:rsidP="009C2E22">
      <w:pPr>
        <w:pStyle w:val="a3"/>
        <w:numPr>
          <w:ilvl w:val="0"/>
          <w:numId w:val="2"/>
        </w:numPr>
        <w:spacing w:beforeLines="50" w:before="180" w:line="400" w:lineRule="exact"/>
        <w:ind w:leftChars="0"/>
        <w:jc w:val="both"/>
        <w:rPr>
          <w:rFonts w:ascii="標楷體" w:eastAsia="標楷體" w:hAnsi="標楷體"/>
        </w:rPr>
      </w:pPr>
      <w:r w:rsidRPr="00687A9E">
        <w:rPr>
          <w:rFonts w:ascii="標楷體" w:eastAsia="標楷體" w:hAnsi="標楷體" w:hint="eastAsia"/>
        </w:rPr>
        <w:t>本院研究人員、研究技術人員及行政主管應依本要點規定，本於誠信主動詳實向利管會揭露其財務利益，由利管會審議其是否產生利益衝突，並決定其管理及迴避措施。</w:t>
      </w:r>
    </w:p>
    <w:p w14:paraId="1EACC2D0" w14:textId="0AF179E7" w:rsidR="008A3005" w:rsidRPr="008A3005" w:rsidRDefault="00687A9E" w:rsidP="009C2E22">
      <w:pPr>
        <w:pStyle w:val="a3"/>
        <w:spacing w:beforeLines="50" w:before="180" w:line="400" w:lineRule="exact"/>
        <w:ind w:leftChars="0"/>
        <w:jc w:val="both"/>
        <w:rPr>
          <w:rFonts w:ascii="標楷體" w:eastAsia="標楷體" w:hAnsi="標楷體"/>
        </w:rPr>
      </w:pPr>
      <w:r w:rsidRPr="00687A9E">
        <w:rPr>
          <w:rFonts w:ascii="標楷體" w:eastAsia="標楷體" w:hAnsi="標楷體" w:hint="eastAsia"/>
        </w:rPr>
        <w:t>財務利益之揭露方式、審議基準及程序等規定，由利管會另定之。</w:t>
      </w:r>
    </w:p>
    <w:p w14:paraId="64BA639A" w14:textId="6291A778" w:rsidR="008A3005" w:rsidRDefault="00687A9E" w:rsidP="009C2E22">
      <w:pPr>
        <w:pStyle w:val="a3"/>
        <w:numPr>
          <w:ilvl w:val="0"/>
          <w:numId w:val="2"/>
        </w:numPr>
        <w:spacing w:beforeLines="50" w:before="180" w:line="400" w:lineRule="exact"/>
        <w:ind w:leftChars="0" w:left="462"/>
        <w:jc w:val="both"/>
        <w:rPr>
          <w:rFonts w:ascii="標楷體" w:eastAsia="標楷體" w:hAnsi="標楷體"/>
        </w:rPr>
      </w:pPr>
      <w:r w:rsidRPr="00687A9E">
        <w:rPr>
          <w:rFonts w:ascii="標楷體" w:eastAsia="標楷體" w:hAnsi="標楷體" w:hint="eastAsia"/>
        </w:rPr>
        <w:t>本院研究人員及研究技術人員應自本院擬收受與其研究有關之第二點第三款第六目捐贈時起，揭露其於捐贈者之顯著財務利益及其他可合理被認為有影響科學研究客觀性之虞之利益，利管會未審定或備查前，本院不予收受。</w:t>
      </w:r>
    </w:p>
    <w:p w14:paraId="08D29079" w14:textId="4634C558" w:rsidR="00687A9E" w:rsidRDefault="00687A9E" w:rsidP="009C2E22">
      <w:pPr>
        <w:pStyle w:val="a3"/>
        <w:numPr>
          <w:ilvl w:val="0"/>
          <w:numId w:val="2"/>
        </w:numPr>
        <w:spacing w:beforeLines="50" w:before="180" w:line="400" w:lineRule="exact"/>
        <w:ind w:leftChars="0" w:left="462"/>
        <w:jc w:val="both"/>
        <w:rPr>
          <w:rFonts w:ascii="標楷體" w:eastAsia="標楷體" w:hAnsi="標楷體"/>
        </w:rPr>
      </w:pPr>
      <w:r w:rsidRPr="00687A9E">
        <w:rPr>
          <w:rFonts w:ascii="標楷體" w:eastAsia="標楷體" w:hAnsi="標楷體" w:hint="eastAsia"/>
        </w:rPr>
        <w:t>本院研究人員及研究技術人員自擬接受資助進行研究計畫時起，應揭露其於資助研究之營利事業或其他非政府機關（構）之顯著財務利益及其他可合理被認為有影響科學研究客觀性之虞之利益，利管會未審定或備查前，不得進行研究。</w:t>
      </w:r>
    </w:p>
    <w:p w14:paraId="74068073" w14:textId="3D72E8D0" w:rsidR="00687A9E" w:rsidRPr="00687A9E" w:rsidRDefault="00687A9E" w:rsidP="009C2E22">
      <w:pPr>
        <w:pStyle w:val="a3"/>
        <w:numPr>
          <w:ilvl w:val="0"/>
          <w:numId w:val="2"/>
        </w:numPr>
        <w:spacing w:beforeLines="50" w:before="180" w:line="400" w:lineRule="exact"/>
        <w:ind w:leftChars="0"/>
        <w:jc w:val="both"/>
        <w:rPr>
          <w:rFonts w:ascii="標楷體" w:eastAsia="標楷體" w:hAnsi="標楷體"/>
        </w:rPr>
      </w:pPr>
      <w:r w:rsidRPr="00687A9E">
        <w:rPr>
          <w:rFonts w:ascii="標楷體" w:eastAsia="標楷體" w:hAnsi="標楷體" w:hint="eastAsia"/>
        </w:rPr>
        <w:t>本院研究人員及研究技術人員自擬接受政府機關（構）補助或資助進行研究計畫時起，應揭露其於與研究有關之營利事業或其他非政府機關(構)之顯著財務利益及其他可合理被認為有影響科學研究客觀性之虞之利益，利管會未審定或備查前，不得進行研究。</w:t>
      </w:r>
    </w:p>
    <w:p w14:paraId="71839004" w14:textId="387AAD98" w:rsidR="00687A9E" w:rsidRDefault="00687A9E" w:rsidP="009C2E22">
      <w:pPr>
        <w:pStyle w:val="a3"/>
        <w:spacing w:beforeLines="50" w:before="180" w:line="400" w:lineRule="exact"/>
        <w:ind w:leftChars="0"/>
        <w:jc w:val="both"/>
        <w:rPr>
          <w:rFonts w:ascii="標楷體" w:eastAsia="標楷體" w:hAnsi="標楷體"/>
        </w:rPr>
      </w:pPr>
      <w:r w:rsidRPr="00687A9E">
        <w:rPr>
          <w:rFonts w:ascii="標楷體" w:eastAsia="標楷體" w:hAnsi="標楷體" w:hint="eastAsia"/>
        </w:rPr>
        <w:t>本院公務預算及科研基金支應之研究計畫，準用前項規定。</w:t>
      </w:r>
    </w:p>
    <w:p w14:paraId="1691DC6D" w14:textId="75DB914A" w:rsidR="00687A9E" w:rsidRPr="00687A9E" w:rsidRDefault="00687A9E" w:rsidP="009C2E22">
      <w:pPr>
        <w:pStyle w:val="a3"/>
        <w:numPr>
          <w:ilvl w:val="0"/>
          <w:numId w:val="2"/>
        </w:numPr>
        <w:spacing w:beforeLines="50" w:before="180" w:line="400" w:lineRule="exact"/>
        <w:ind w:leftChars="0"/>
        <w:jc w:val="both"/>
        <w:rPr>
          <w:rFonts w:ascii="標楷體" w:eastAsia="標楷體" w:hAnsi="標楷體"/>
        </w:rPr>
      </w:pPr>
      <w:r w:rsidRPr="00687A9E">
        <w:rPr>
          <w:rFonts w:ascii="標楷體" w:eastAsia="標楷體" w:hAnsi="標楷體" w:hint="eastAsia"/>
        </w:rPr>
        <w:t>研發成果創作人自擬辦理技術或材料之移轉、讓與或使用授權時起，應揭露其於擬接受本院移轉、讓與或授權之營利事業或其他非政府機關(構)之顯著財務利益，利管會未審定或備查前，不得進行移轉、讓與或授權。但擬材料移轉予非營利事業供學術研究使用者，不在此限。</w:t>
      </w:r>
    </w:p>
    <w:p w14:paraId="11DFD62E" w14:textId="4150F488" w:rsidR="00F72696" w:rsidRDefault="00687A9E" w:rsidP="009C2E22">
      <w:pPr>
        <w:pStyle w:val="a3"/>
        <w:spacing w:beforeLines="50" w:before="180" w:line="400" w:lineRule="exact"/>
        <w:ind w:leftChars="0"/>
        <w:jc w:val="both"/>
        <w:rPr>
          <w:rFonts w:ascii="標楷體" w:eastAsia="標楷體" w:hAnsi="標楷體"/>
        </w:rPr>
      </w:pPr>
      <w:r w:rsidRPr="00687A9E">
        <w:rPr>
          <w:rFonts w:ascii="標楷體" w:eastAsia="標楷體" w:hAnsi="標楷體" w:hint="eastAsia"/>
        </w:rPr>
        <w:t>前項人員得參與研發成果之推廣、洽談。但應迴避其研發成果管理或運用案</w:t>
      </w:r>
      <w:r w:rsidRPr="00687A9E">
        <w:rPr>
          <w:rFonts w:ascii="標楷體" w:eastAsia="標楷體" w:hAnsi="標楷體" w:hint="eastAsia"/>
        </w:rPr>
        <w:lastRenderedPageBreak/>
        <w:t>件之審議或核決。</w:t>
      </w:r>
    </w:p>
    <w:p w14:paraId="59C1D37B" w14:textId="0121C5EB" w:rsidR="00687A9E" w:rsidRDefault="00687A9E" w:rsidP="009C2E22">
      <w:pPr>
        <w:pStyle w:val="a3"/>
        <w:numPr>
          <w:ilvl w:val="0"/>
          <w:numId w:val="2"/>
        </w:numPr>
        <w:spacing w:beforeLines="50" w:before="180" w:line="400" w:lineRule="exact"/>
        <w:ind w:leftChars="0"/>
        <w:jc w:val="both"/>
        <w:rPr>
          <w:rFonts w:ascii="標楷體" w:eastAsia="標楷體" w:hAnsi="標楷體"/>
        </w:rPr>
      </w:pPr>
      <w:r w:rsidRPr="00687A9E">
        <w:rPr>
          <w:rFonts w:ascii="標楷體" w:eastAsia="標楷體" w:hAnsi="標楷體" w:hint="eastAsia"/>
        </w:rPr>
        <w:t>本院研究人員及研究技術人員擬依本院研究人員及研究技術人員兼職處理原則辦理兼職者，應依該原則規定辦理利益揭露，利管會未審定或備查前，不得兼職。</w:t>
      </w:r>
    </w:p>
    <w:p w14:paraId="07B267EB" w14:textId="567555AC" w:rsidR="00687A9E" w:rsidRDefault="00687A9E" w:rsidP="009C2E22">
      <w:pPr>
        <w:pStyle w:val="a3"/>
        <w:numPr>
          <w:ilvl w:val="0"/>
          <w:numId w:val="2"/>
        </w:numPr>
        <w:spacing w:beforeLines="50" w:before="180" w:line="400" w:lineRule="exact"/>
        <w:ind w:leftChars="0" w:left="728" w:hanging="728"/>
        <w:jc w:val="both"/>
        <w:rPr>
          <w:rFonts w:ascii="標楷體" w:eastAsia="標楷體" w:hAnsi="標楷體"/>
        </w:rPr>
      </w:pPr>
      <w:r w:rsidRPr="00687A9E">
        <w:rPr>
          <w:rFonts w:ascii="標楷體" w:eastAsia="標楷體" w:hAnsi="標楷體" w:hint="eastAsia"/>
        </w:rPr>
        <w:t>本院研究人員及研究技術人員自擬依本院研究人員借調營利事業作業須知辦理借調時起，應揭露其於擬調任之營利事業之顯著財務利益，利管會未審定或備查前，不得借調。</w:t>
      </w:r>
    </w:p>
    <w:p w14:paraId="6E647ED9" w14:textId="75861382" w:rsidR="00687A9E" w:rsidRDefault="00687A9E" w:rsidP="009C2E22">
      <w:pPr>
        <w:pStyle w:val="a3"/>
        <w:numPr>
          <w:ilvl w:val="0"/>
          <w:numId w:val="2"/>
        </w:numPr>
        <w:spacing w:beforeLines="50" w:before="180" w:line="400" w:lineRule="exact"/>
        <w:ind w:leftChars="0" w:left="728" w:hanging="728"/>
        <w:jc w:val="both"/>
        <w:rPr>
          <w:rFonts w:ascii="標楷體" w:eastAsia="標楷體" w:hAnsi="標楷體"/>
        </w:rPr>
      </w:pPr>
      <w:r w:rsidRPr="00687A9E">
        <w:rPr>
          <w:rFonts w:ascii="標楷體" w:eastAsia="標楷體" w:hAnsi="標楷體" w:hint="eastAsia"/>
        </w:rPr>
        <w:t>本院研究人員及研究技術人員依第七點及第八點辦理，經利管會審定或備查後而進行研究計畫者，於其研究計畫進行期間內，應每年揭露各該點所規定之財務利益。</w:t>
      </w:r>
    </w:p>
    <w:p w14:paraId="0614F9E6" w14:textId="77777777" w:rsidR="00687A9E" w:rsidRPr="00687A9E" w:rsidRDefault="00687A9E" w:rsidP="009C2E22">
      <w:pPr>
        <w:pStyle w:val="a3"/>
        <w:numPr>
          <w:ilvl w:val="0"/>
          <w:numId w:val="2"/>
        </w:numPr>
        <w:spacing w:beforeLines="50" w:before="180" w:line="400" w:lineRule="exact"/>
        <w:ind w:leftChars="0" w:left="728" w:hanging="728"/>
        <w:jc w:val="both"/>
        <w:rPr>
          <w:rFonts w:ascii="標楷體" w:eastAsia="標楷體" w:hAnsi="標楷體"/>
        </w:rPr>
      </w:pPr>
      <w:r w:rsidRPr="00687A9E">
        <w:rPr>
          <w:rFonts w:ascii="標楷體" w:eastAsia="標楷體" w:hAnsi="標楷體" w:hint="eastAsia"/>
        </w:rPr>
        <w:t>本院與研究業務相關之行政主管應於每年十二月底前，向利管會揭露其於與本院研究有關之營利事業或非政府機關(構)之顯著財務利益及其他可合理被認為有影響科學研究客觀性之虞之利益。但屬本要點第二點第三款第一目及第二目之顯著財務利益，其金額均以三十萬元為計算標準。</w:t>
      </w:r>
    </w:p>
    <w:p w14:paraId="6DC3AB58" w14:textId="77777777" w:rsidR="00687A9E" w:rsidRPr="00687A9E" w:rsidRDefault="00687A9E" w:rsidP="009C2E22">
      <w:pPr>
        <w:pStyle w:val="a3"/>
        <w:spacing w:beforeLines="50" w:before="180" w:line="400" w:lineRule="exact"/>
        <w:ind w:leftChars="0" w:left="709"/>
        <w:jc w:val="both"/>
        <w:rPr>
          <w:rFonts w:ascii="標楷體" w:eastAsia="標楷體" w:hAnsi="標楷體"/>
        </w:rPr>
      </w:pPr>
      <w:r w:rsidRPr="00687A9E">
        <w:rPr>
          <w:rFonts w:ascii="標楷體" w:eastAsia="標楷體" w:hAnsi="標楷體" w:hint="eastAsia"/>
        </w:rPr>
        <w:t>前項所稱與研究業務相關之行政主管，指本院院長、副院長、學術諮詢總會執行秘書、副執行秘書、秘書長、副秘書長、學術及儀器事務處處長、智財技轉處處長、國際事務處處長、各研究所所長及研究中心主任。</w:t>
      </w:r>
    </w:p>
    <w:p w14:paraId="0691310E" w14:textId="77777777" w:rsidR="00687A9E" w:rsidRPr="00687A9E" w:rsidRDefault="00687A9E" w:rsidP="009C2E22">
      <w:pPr>
        <w:pStyle w:val="a3"/>
        <w:spacing w:beforeLines="50" w:before="180" w:line="400" w:lineRule="exact"/>
        <w:ind w:leftChars="0" w:left="709"/>
        <w:jc w:val="both"/>
        <w:rPr>
          <w:rFonts w:ascii="標楷體" w:eastAsia="標楷體" w:hAnsi="標楷體"/>
        </w:rPr>
      </w:pPr>
      <w:r w:rsidRPr="00687A9E">
        <w:rPr>
          <w:rFonts w:ascii="標楷體" w:eastAsia="標楷體" w:hAnsi="標楷體" w:hint="eastAsia"/>
        </w:rPr>
        <w:t>本院與研究業務相關之行政主管於每年九月底前就（到）職者，應於就（到）職之日起三個月內，向利管會揭露第一項之財務利益。</w:t>
      </w:r>
    </w:p>
    <w:p w14:paraId="33A76B59" w14:textId="1DD14BF5" w:rsidR="00687A9E" w:rsidRDefault="00687A9E" w:rsidP="009C2E22">
      <w:pPr>
        <w:pStyle w:val="a3"/>
        <w:spacing w:beforeLines="50" w:before="180" w:line="400" w:lineRule="exact"/>
        <w:ind w:leftChars="0" w:left="709"/>
        <w:jc w:val="both"/>
        <w:rPr>
          <w:rFonts w:ascii="標楷體" w:eastAsia="標楷體" w:hAnsi="標楷體"/>
        </w:rPr>
      </w:pPr>
      <w:r w:rsidRPr="00687A9E">
        <w:rPr>
          <w:rFonts w:ascii="標楷體" w:eastAsia="標楷體" w:hAnsi="標楷體" w:hint="eastAsia"/>
        </w:rPr>
        <w:t>本院與研究業務相關之行政主管應於卸（離）職之日起兩個月內，向利管會揭露第一項之財務利益。</w:t>
      </w:r>
    </w:p>
    <w:p w14:paraId="015BC429" w14:textId="333ED195" w:rsidR="00687A9E" w:rsidRDefault="00687A9E" w:rsidP="009C2E22">
      <w:pPr>
        <w:pStyle w:val="a3"/>
        <w:numPr>
          <w:ilvl w:val="0"/>
          <w:numId w:val="2"/>
        </w:numPr>
        <w:spacing w:beforeLines="50" w:before="180" w:line="400" w:lineRule="exact"/>
        <w:ind w:leftChars="0" w:left="728" w:hanging="728"/>
        <w:jc w:val="both"/>
        <w:rPr>
          <w:rFonts w:ascii="標楷體" w:eastAsia="標楷體" w:hAnsi="標楷體"/>
        </w:rPr>
      </w:pPr>
      <w:r w:rsidRPr="00687A9E">
        <w:rPr>
          <w:rFonts w:ascii="標楷體" w:eastAsia="標楷體" w:hAnsi="標楷體" w:hint="eastAsia"/>
        </w:rPr>
        <w:t>本院研究人員、研究技術人員及本院與研究業務相關之行政主管財務利益如發生改變，應自事實發生之日起三十日內，向利管會更新揭露資料。</w:t>
      </w:r>
    </w:p>
    <w:p w14:paraId="775F5EC0" w14:textId="77777777" w:rsidR="00687A9E" w:rsidRPr="00687A9E" w:rsidRDefault="00687A9E" w:rsidP="009C2E22">
      <w:pPr>
        <w:pStyle w:val="a3"/>
        <w:numPr>
          <w:ilvl w:val="0"/>
          <w:numId w:val="2"/>
        </w:numPr>
        <w:spacing w:beforeLines="50" w:before="180" w:line="400" w:lineRule="exact"/>
        <w:ind w:leftChars="0" w:left="728" w:hanging="728"/>
        <w:jc w:val="both"/>
        <w:rPr>
          <w:rFonts w:ascii="標楷體" w:eastAsia="標楷體" w:hAnsi="標楷體"/>
        </w:rPr>
      </w:pPr>
      <w:r w:rsidRPr="00687A9E">
        <w:rPr>
          <w:rFonts w:ascii="標楷體" w:eastAsia="標楷體" w:hAnsi="標楷體" w:hint="eastAsia"/>
        </w:rPr>
        <w:t>本院簽辦、審議或核決第六點至第十三點案件之人員，與各該營利事業或非政府機關（構）間，有顯著財務利益或其他自認有利益衝突情事者，應自行迴避。</w:t>
      </w:r>
    </w:p>
    <w:p w14:paraId="0BFB2071" w14:textId="26C834BD" w:rsidR="00687A9E" w:rsidRDefault="00687A9E" w:rsidP="009C2E22">
      <w:pPr>
        <w:pStyle w:val="a3"/>
        <w:spacing w:beforeLines="50" w:before="180" w:line="400" w:lineRule="exact"/>
        <w:ind w:leftChars="0" w:left="709"/>
        <w:jc w:val="both"/>
        <w:rPr>
          <w:rFonts w:ascii="標楷體" w:eastAsia="標楷體" w:hAnsi="標楷體"/>
        </w:rPr>
      </w:pPr>
      <w:r w:rsidRPr="00687A9E">
        <w:rPr>
          <w:rFonts w:ascii="標楷體" w:eastAsia="標楷體" w:hAnsi="標楷體" w:hint="eastAsia"/>
        </w:rPr>
        <w:t>前項人員及其關係人，於第九點之契約訂定後二年內，不得投資該營利事業。但該營利事業已上市或上櫃者，不在此限。</w:t>
      </w:r>
    </w:p>
    <w:p w14:paraId="699C069B" w14:textId="5BAE2907" w:rsidR="00687A9E" w:rsidRDefault="00687A9E" w:rsidP="009C2E22">
      <w:pPr>
        <w:pStyle w:val="a3"/>
        <w:numPr>
          <w:ilvl w:val="0"/>
          <w:numId w:val="2"/>
        </w:numPr>
        <w:spacing w:beforeLines="50" w:before="180" w:line="400" w:lineRule="exact"/>
        <w:ind w:leftChars="0" w:left="728" w:hanging="728"/>
        <w:jc w:val="both"/>
        <w:rPr>
          <w:rFonts w:ascii="標楷體" w:eastAsia="標楷體" w:hAnsi="標楷體"/>
        </w:rPr>
      </w:pPr>
      <w:r w:rsidRPr="00687A9E">
        <w:rPr>
          <w:rFonts w:ascii="標楷體" w:eastAsia="標楷體" w:hAnsi="標楷體" w:hint="eastAsia"/>
        </w:rPr>
        <w:t>利管會知有應揭露事項，得要求本院人員提出；知有應自行迴避而未迴避</w:t>
      </w:r>
      <w:r w:rsidRPr="00687A9E">
        <w:rPr>
          <w:rFonts w:ascii="標楷體" w:eastAsia="標楷體" w:hAnsi="標楷體" w:hint="eastAsia"/>
        </w:rPr>
        <w:lastRenderedPageBreak/>
        <w:t>情事者，應要求其迴避。個案之利害關係人亦得向利管會申請其迴避。</w:t>
      </w:r>
    </w:p>
    <w:p w14:paraId="4368E66E" w14:textId="4CE7C7C8" w:rsidR="00687A9E" w:rsidRDefault="00687A9E" w:rsidP="009C2E22">
      <w:pPr>
        <w:pStyle w:val="a3"/>
        <w:numPr>
          <w:ilvl w:val="0"/>
          <w:numId w:val="2"/>
        </w:numPr>
        <w:spacing w:beforeLines="50" w:before="180" w:line="400" w:lineRule="exact"/>
        <w:ind w:leftChars="0" w:left="728" w:hanging="728"/>
        <w:jc w:val="both"/>
        <w:rPr>
          <w:rFonts w:ascii="標楷體" w:eastAsia="標楷體" w:hAnsi="標楷體"/>
        </w:rPr>
      </w:pPr>
      <w:r w:rsidRPr="00687A9E">
        <w:rPr>
          <w:rFonts w:ascii="標楷體" w:eastAsia="標楷體" w:hAnsi="標楷體" w:hint="eastAsia"/>
        </w:rPr>
        <w:t>利管會於審議程序中，得通知當事人及該案相關人員提供相關資料或至指定地點陳述意見。</w:t>
      </w:r>
    </w:p>
    <w:p w14:paraId="72E81374" w14:textId="0740F35B" w:rsidR="00687A9E" w:rsidRDefault="00687A9E" w:rsidP="009C2E22">
      <w:pPr>
        <w:pStyle w:val="a3"/>
        <w:numPr>
          <w:ilvl w:val="0"/>
          <w:numId w:val="2"/>
        </w:numPr>
        <w:spacing w:beforeLines="50" w:before="180" w:line="400" w:lineRule="exact"/>
        <w:ind w:leftChars="0" w:left="728" w:hanging="728"/>
        <w:jc w:val="both"/>
        <w:rPr>
          <w:rFonts w:ascii="標楷體" w:eastAsia="標楷體" w:hAnsi="標楷體"/>
        </w:rPr>
      </w:pPr>
      <w:r w:rsidRPr="00687A9E">
        <w:rPr>
          <w:rFonts w:ascii="標楷體" w:eastAsia="標楷體" w:hAnsi="標楷體" w:hint="eastAsia"/>
        </w:rPr>
        <w:t>利管會審議依本要點揭露之案件，認定依本要點揭露之人員有迴避之必要，或應採取其它方式避免利益衝突，應提出具體處理意見，陳報本院核定後執行。</w:t>
      </w:r>
    </w:p>
    <w:p w14:paraId="2C6B37C3" w14:textId="77777777" w:rsidR="00687A9E" w:rsidRPr="00687A9E" w:rsidRDefault="00687A9E" w:rsidP="009C2E22">
      <w:pPr>
        <w:pStyle w:val="a3"/>
        <w:numPr>
          <w:ilvl w:val="0"/>
          <w:numId w:val="2"/>
        </w:numPr>
        <w:spacing w:beforeLines="50" w:before="180" w:line="400" w:lineRule="exact"/>
        <w:ind w:leftChars="0" w:left="728" w:hanging="728"/>
        <w:jc w:val="both"/>
        <w:rPr>
          <w:rFonts w:ascii="標楷體" w:eastAsia="標楷體" w:hAnsi="標楷體"/>
        </w:rPr>
      </w:pPr>
      <w:r w:rsidRPr="00687A9E">
        <w:rPr>
          <w:rFonts w:ascii="標楷體" w:eastAsia="標楷體" w:hAnsi="標楷體" w:hint="eastAsia"/>
        </w:rPr>
        <w:t>違反本要點案件，經利管會初步調查後，應移送本院學組級倫理委員會審議。</w:t>
      </w:r>
    </w:p>
    <w:p w14:paraId="61C49D15" w14:textId="6B99BE4A" w:rsidR="00687A9E" w:rsidRDefault="00687A9E" w:rsidP="009C2E22">
      <w:pPr>
        <w:pStyle w:val="a3"/>
        <w:spacing w:beforeLines="50" w:before="180" w:line="400" w:lineRule="exact"/>
        <w:ind w:leftChars="0" w:left="709"/>
        <w:jc w:val="both"/>
        <w:rPr>
          <w:rFonts w:ascii="標楷體" w:eastAsia="標楷體" w:hAnsi="標楷體"/>
        </w:rPr>
      </w:pPr>
      <w:r w:rsidRPr="00687A9E">
        <w:rPr>
          <w:rFonts w:ascii="標楷體" w:eastAsia="標楷體" w:hAnsi="標楷體" w:hint="eastAsia"/>
        </w:rPr>
        <w:t>前項審議結果，利管會如認屬重大案件，應通報資助機關或總統府。</w:t>
      </w:r>
    </w:p>
    <w:p w14:paraId="04261D9D" w14:textId="7D7B7662" w:rsidR="00687A9E" w:rsidRDefault="00687A9E" w:rsidP="009C2E22">
      <w:pPr>
        <w:pStyle w:val="a3"/>
        <w:numPr>
          <w:ilvl w:val="0"/>
          <w:numId w:val="2"/>
        </w:numPr>
        <w:spacing w:beforeLines="50" w:before="180" w:line="400" w:lineRule="exact"/>
        <w:ind w:leftChars="0" w:left="728" w:hanging="728"/>
        <w:jc w:val="both"/>
        <w:rPr>
          <w:rFonts w:ascii="標楷體" w:eastAsia="標楷體" w:hAnsi="標楷體"/>
        </w:rPr>
      </w:pPr>
      <w:r w:rsidRPr="00687A9E">
        <w:rPr>
          <w:rFonts w:ascii="標楷體" w:eastAsia="標楷體" w:hAnsi="標楷體" w:hint="eastAsia"/>
        </w:rPr>
        <w:t>本要點之規定，於利管會指定之其他從事科學研究工作之人員，準用之。</w:t>
      </w:r>
    </w:p>
    <w:p w14:paraId="017AAD53" w14:textId="46B8D180" w:rsidR="00CD4575" w:rsidRPr="009C2E22" w:rsidRDefault="00687A9E" w:rsidP="009C2E22">
      <w:pPr>
        <w:pStyle w:val="a3"/>
        <w:numPr>
          <w:ilvl w:val="0"/>
          <w:numId w:val="2"/>
        </w:numPr>
        <w:spacing w:beforeLines="50" w:before="180" w:line="400" w:lineRule="exact"/>
        <w:ind w:leftChars="0" w:left="993" w:hanging="993"/>
        <w:jc w:val="both"/>
        <w:rPr>
          <w:rFonts w:ascii="標楷體" w:eastAsia="標楷體" w:hAnsi="標楷體"/>
        </w:rPr>
      </w:pPr>
      <w:r w:rsidRPr="00687A9E">
        <w:rPr>
          <w:rFonts w:ascii="標楷體" w:eastAsia="標楷體" w:hAnsi="標楷體" w:hint="eastAsia"/>
        </w:rPr>
        <w:t>利管會應定期於本院法制處網頁公告利益衝突管理案件之類型及件數。</w:t>
      </w:r>
    </w:p>
    <w:sectPr w:rsidR="00CD4575" w:rsidRPr="009C2E22">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85E65" w14:textId="77777777" w:rsidR="00EC36B6" w:rsidRDefault="00EC36B6" w:rsidP="008A3005">
      <w:r>
        <w:separator/>
      </w:r>
    </w:p>
  </w:endnote>
  <w:endnote w:type="continuationSeparator" w:id="0">
    <w:p w14:paraId="22F1AE3E" w14:textId="77777777" w:rsidR="00EC36B6" w:rsidRDefault="00EC36B6" w:rsidP="008A3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5261837"/>
      <w:docPartObj>
        <w:docPartGallery w:val="Page Numbers (Bottom of Page)"/>
        <w:docPartUnique/>
      </w:docPartObj>
    </w:sdtPr>
    <w:sdtEndPr/>
    <w:sdtContent>
      <w:p w14:paraId="2D46BCD5" w14:textId="2454B7E9" w:rsidR="00687A9E" w:rsidRDefault="00687A9E">
        <w:pPr>
          <w:pStyle w:val="a6"/>
          <w:jc w:val="center"/>
        </w:pPr>
        <w:r>
          <w:fldChar w:fldCharType="begin"/>
        </w:r>
        <w:r>
          <w:instrText>PAGE   \* MERGEFORMAT</w:instrText>
        </w:r>
        <w:r>
          <w:fldChar w:fldCharType="separate"/>
        </w:r>
        <w:r>
          <w:rPr>
            <w:lang w:val="zh-TW"/>
          </w:rPr>
          <w:t>2</w:t>
        </w:r>
        <w:r>
          <w:fldChar w:fldCharType="end"/>
        </w:r>
      </w:p>
    </w:sdtContent>
  </w:sdt>
  <w:p w14:paraId="0E8E5274" w14:textId="77777777" w:rsidR="008A3005" w:rsidRDefault="008A300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D76FB" w14:textId="77777777" w:rsidR="00EC36B6" w:rsidRDefault="00EC36B6" w:rsidP="008A3005">
      <w:r>
        <w:separator/>
      </w:r>
    </w:p>
  </w:footnote>
  <w:footnote w:type="continuationSeparator" w:id="0">
    <w:p w14:paraId="1E4D514C" w14:textId="77777777" w:rsidR="00EC36B6" w:rsidRDefault="00EC36B6" w:rsidP="008A30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82167"/>
    <w:multiLevelType w:val="hybridMultilevel"/>
    <w:tmpl w:val="47306726"/>
    <w:lvl w:ilvl="0" w:tplc="AB5C91DC">
      <w:start w:val="1"/>
      <w:numFmt w:val="taiwaneseCountingThousand"/>
      <w:lvlText w:val="第%1章"/>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3391C43"/>
    <w:multiLevelType w:val="hybridMultilevel"/>
    <w:tmpl w:val="2C201AD8"/>
    <w:lvl w:ilvl="0" w:tplc="3AC872E8">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E40"/>
    <w:rsid w:val="00093D50"/>
    <w:rsid w:val="00134EEF"/>
    <w:rsid w:val="001D4921"/>
    <w:rsid w:val="00384881"/>
    <w:rsid w:val="00423E4B"/>
    <w:rsid w:val="00476AFB"/>
    <w:rsid w:val="005975F0"/>
    <w:rsid w:val="005B0E52"/>
    <w:rsid w:val="00637A43"/>
    <w:rsid w:val="00687A9E"/>
    <w:rsid w:val="008A3005"/>
    <w:rsid w:val="008C0017"/>
    <w:rsid w:val="009A4144"/>
    <w:rsid w:val="009C2E22"/>
    <w:rsid w:val="00A46449"/>
    <w:rsid w:val="00C94E40"/>
    <w:rsid w:val="00CD4575"/>
    <w:rsid w:val="00D058A7"/>
    <w:rsid w:val="00D33344"/>
    <w:rsid w:val="00DB221D"/>
    <w:rsid w:val="00E0646B"/>
    <w:rsid w:val="00E07BCB"/>
    <w:rsid w:val="00E84FD9"/>
    <w:rsid w:val="00E91ACB"/>
    <w:rsid w:val="00EC36B6"/>
    <w:rsid w:val="00F726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5DD02"/>
  <w15:chartTrackingRefBased/>
  <w15:docId w15:val="{74865CC7-FE4B-41DB-B3E9-08262546E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E40"/>
    <w:pPr>
      <w:ind w:leftChars="200" w:left="480"/>
    </w:pPr>
  </w:style>
  <w:style w:type="paragraph" w:styleId="a4">
    <w:name w:val="header"/>
    <w:basedOn w:val="a"/>
    <w:link w:val="a5"/>
    <w:uiPriority w:val="99"/>
    <w:unhideWhenUsed/>
    <w:rsid w:val="008A3005"/>
    <w:pPr>
      <w:tabs>
        <w:tab w:val="center" w:pos="4153"/>
        <w:tab w:val="right" w:pos="8306"/>
      </w:tabs>
      <w:snapToGrid w:val="0"/>
    </w:pPr>
    <w:rPr>
      <w:sz w:val="20"/>
      <w:szCs w:val="20"/>
    </w:rPr>
  </w:style>
  <w:style w:type="character" w:customStyle="1" w:styleId="a5">
    <w:name w:val="頁首 字元"/>
    <w:basedOn w:val="a0"/>
    <w:link w:val="a4"/>
    <w:uiPriority w:val="99"/>
    <w:rsid w:val="008A3005"/>
    <w:rPr>
      <w:sz w:val="20"/>
      <w:szCs w:val="20"/>
    </w:rPr>
  </w:style>
  <w:style w:type="paragraph" w:styleId="a6">
    <w:name w:val="footer"/>
    <w:basedOn w:val="a"/>
    <w:link w:val="a7"/>
    <w:uiPriority w:val="99"/>
    <w:unhideWhenUsed/>
    <w:rsid w:val="008A3005"/>
    <w:pPr>
      <w:tabs>
        <w:tab w:val="center" w:pos="4153"/>
        <w:tab w:val="right" w:pos="8306"/>
      </w:tabs>
      <w:snapToGrid w:val="0"/>
    </w:pPr>
    <w:rPr>
      <w:sz w:val="20"/>
      <w:szCs w:val="20"/>
    </w:rPr>
  </w:style>
  <w:style w:type="character" w:customStyle="1" w:styleId="a7">
    <w:name w:val="頁尾 字元"/>
    <w:basedOn w:val="a0"/>
    <w:link w:val="a6"/>
    <w:uiPriority w:val="99"/>
    <w:rsid w:val="008A300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470</Words>
  <Characters>2682</Characters>
  <Application>Microsoft Office Word</Application>
  <DocSecurity>0</DocSecurity>
  <Lines>22</Lines>
  <Paragraphs>6</Paragraphs>
  <ScaleCrop>false</ScaleCrop>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2023-09-27T07:58:00Z</dcterms:created>
  <dcterms:modified xsi:type="dcterms:W3CDTF">2023-09-27T07:58:00Z</dcterms:modified>
</cp:coreProperties>
</file>